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43B" w:rsidRPr="003B4A76" w:rsidRDefault="003B4A76" w:rsidP="00BD643B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36"/>
          <w:u w:val="single"/>
          <w:lang w:val="uk-UA" w:eastAsia="ru-RU"/>
        </w:rPr>
      </w:pPr>
      <w:bookmarkStart w:id="0" w:name="_GoBack"/>
      <w:bookmarkEnd w:id="0"/>
      <w:r>
        <w:rPr>
          <w:rFonts w:ascii="Times New Roman" w:hAnsi="Times New Roman"/>
          <w:noProof/>
          <w:sz w:val="36"/>
          <w:u w:val="single"/>
          <w:lang w:val="uk-UA" w:eastAsia="ru-RU"/>
        </w:rPr>
        <w:t xml:space="preserve"> </w:t>
      </w:r>
    </w:p>
    <w:tbl>
      <w:tblPr>
        <w:tblW w:w="10519" w:type="dxa"/>
        <w:tblCellSpacing w:w="0" w:type="dxa"/>
        <w:tblInd w:w="-4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9"/>
      </w:tblGrid>
      <w:tr w:rsidR="00F06544" w:rsidRPr="00216741" w:rsidTr="00E6638B">
        <w:trPr>
          <w:trHeight w:val="1515"/>
          <w:tblCellSpacing w:w="0" w:type="dxa"/>
        </w:trPr>
        <w:tc>
          <w:tcPr>
            <w:tcW w:w="10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F06544" w:rsidRPr="005B480A" w:rsidRDefault="00112C28" w:rsidP="00BE3B6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A008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Відповідно до статей 25, 26 Закону України «Про освіту»,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статті 39 Закону України «Про повну загальну середню освіту», </w:t>
            </w:r>
            <w:r w:rsidRPr="00A008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Положення про конкурс на посаду керівника комунального закладу загальної середньої освіти, затвердженого рішенням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Шепетівської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A008C5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міської ради </w:t>
            </w:r>
            <w:r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від 11 жовтня 2018 року № 7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оголошуються конкурс</w:t>
            </w:r>
            <w:r w:rsidR="00F06544" w:rsidRPr="00F06544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 на посаду </w:t>
            </w:r>
            <w:r w:rsidRPr="00112C28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директора</w:t>
            </w:r>
            <w:r w:rsidRPr="002738CF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738CF">
              <w:rPr>
                <w:rFonts w:ascii="Times New Roman" w:hAnsi="Times New Roman"/>
                <w:sz w:val="24"/>
                <w:lang w:val="uk-UA"/>
              </w:rPr>
              <w:t>Шепетівського</w:t>
            </w:r>
            <w:proofErr w:type="spellEnd"/>
            <w:r w:rsidRPr="002738CF">
              <w:rPr>
                <w:rFonts w:ascii="Times New Roman" w:hAnsi="Times New Roman"/>
                <w:sz w:val="24"/>
                <w:lang w:val="uk-UA"/>
              </w:rPr>
              <w:t xml:space="preserve"> навчально-виховного комплексу «Загальноосвітня школа І-ІІІ </w:t>
            </w:r>
            <w:r>
              <w:rPr>
                <w:rFonts w:ascii="Times New Roman" w:hAnsi="Times New Roman"/>
                <w:sz w:val="24"/>
                <w:lang w:val="uk-UA"/>
              </w:rPr>
              <w:t xml:space="preserve"> ступенів -гімназія», що знаходиться за адресою:</w:t>
            </w:r>
            <w:r w:rsidR="009E132C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9E132C" w:rsidRPr="005B480A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вулиця Героїв Небесної Сотні, 56, м. Шепетівка, Хмельницька область, 30400</w:t>
            </w:r>
          </w:p>
          <w:p w:rsidR="00F06544" w:rsidRPr="00F06544" w:rsidRDefault="00F06544" w:rsidP="00E6638B">
            <w:pPr>
              <w:spacing w:line="240" w:lineRule="auto"/>
              <w:rPr>
                <w:rFonts w:ascii="Times New Roman" w:hAnsi="Times New Roman"/>
                <w:color w:val="2D2D2D"/>
                <w:sz w:val="24"/>
                <w:szCs w:val="24"/>
                <w:lang w:val="uk-UA"/>
              </w:rPr>
            </w:pPr>
          </w:p>
        </w:tc>
      </w:tr>
      <w:tr w:rsidR="00F06544" w:rsidRPr="00112C28" w:rsidTr="00E6638B">
        <w:trPr>
          <w:trHeight w:val="361"/>
          <w:tblCellSpacing w:w="0" w:type="dxa"/>
        </w:trPr>
        <w:tc>
          <w:tcPr>
            <w:tcW w:w="10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tbl>
            <w:tblPr>
              <w:tblW w:w="10519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89"/>
              <w:gridCol w:w="6830"/>
            </w:tblGrid>
            <w:tr w:rsidR="00112C28" w:rsidRPr="00112C28" w:rsidTr="00E6638B">
              <w:trPr>
                <w:trHeight w:val="361"/>
                <w:tblCellSpacing w:w="0" w:type="dxa"/>
              </w:trPr>
              <w:tc>
                <w:tcPr>
                  <w:tcW w:w="105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112C28" w:rsidRDefault="00F06544" w:rsidP="00E6638B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>Загальні умови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112C28" w:rsidRPr="00112C28" w:rsidTr="00BE3B64">
              <w:trPr>
                <w:trHeight w:val="259"/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Найменування посади</w:t>
                  </w: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директор закладу загальної середньої освіти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У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мови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оплати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праці</w:t>
                  </w:r>
                  <w:proofErr w:type="spell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Посадовий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оклад, надбавки, доплати та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премії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встановлюються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згідно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з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контракт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ом</w:t>
                  </w:r>
                  <w:r w:rsidR="00112C28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,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  <w:t>відповідно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</w:t>
                  </w:r>
                  <w:r w:rsidR="00BE3B6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до</w:t>
                  </w:r>
                  <w:r w:rsidR="00112C28"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норм </w:t>
                  </w:r>
                  <w:proofErr w:type="gram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чинного</w:t>
                  </w:r>
                  <w:proofErr w:type="gram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законодавства України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Інформація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призначення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на</w:t>
                  </w:r>
                  <w:proofErr w:type="gram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посаду</w:t>
                  </w:r>
                  <w:proofErr w:type="gram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директора закладу освіти</w:t>
                  </w: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П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ризнач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ення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на посаду директора закладу загальної середньої освіти здійснюється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за результатами конкурсу на посаду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керівника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закладу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загальної середньої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освіти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шляхом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укладення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строков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ого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трудов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ого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договор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у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(контракт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у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)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строком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шість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років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строком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на два роки – для особи, яка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призначається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на посаду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керівника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закладу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загальної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середньої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освіти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вперше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Cs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</w:tr>
            <w:tr w:rsidR="00112C28" w:rsidRPr="00112C28" w:rsidTr="00E6638B">
              <w:trPr>
                <w:tblCellSpacing w:w="0" w:type="dxa"/>
              </w:trPr>
              <w:tc>
                <w:tcPr>
                  <w:tcW w:w="105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Кваліфікаційні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2C2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  <w:lang w:val="uk-UA"/>
                    </w:rPr>
                    <w:t xml:space="preserve">та професійні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bCs/>
                      <w:color w:val="000000" w:themeColor="text1"/>
                      <w:sz w:val="24"/>
                      <w:szCs w:val="24"/>
                    </w:rPr>
                    <w:t>вимоги</w:t>
                  </w:r>
                  <w:proofErr w:type="spellEnd"/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Громадянство України</w:t>
                  </w: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Громадянин України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Освіта</w:t>
                  </w:r>
                  <w:proofErr w:type="spell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в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ища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;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освітній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ступінь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–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не нижче магістра (спеціаліста)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Досвід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роботи</w:t>
                  </w:r>
                  <w:proofErr w:type="spell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стаж педагогічної та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/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або науково-педагогічної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роботи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- не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менше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трьох років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Володіння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державною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мовою</w:t>
                  </w:r>
                  <w:proofErr w:type="spell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proofErr w:type="gram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gram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ільне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володіння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державною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мовою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Вимоги на знання законодавства України </w:t>
                  </w: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Законодавство у сфері загальної середньої освіти, зокрема Закон України «Про освіту», Закон України «Про повну загальну середню освіту».</w:t>
                  </w:r>
                </w:p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Примірний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перелік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питань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для</w:t>
                  </w:r>
                  <w:proofErr w:type="gram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перевірки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знання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</w:t>
                  </w:r>
                  <w:proofErr w:type="gram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сфері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загальної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середньої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освіти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затверджений наказом Міністерства освіти і науки України від 19.05.2020 року № 654.</w:t>
                  </w:r>
                </w:p>
              </w:tc>
            </w:tr>
            <w:tr w:rsidR="00112C28" w:rsidRPr="00216741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Інші вимоги</w:t>
                  </w: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7166F0" w:rsidP="007166F0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- </w:t>
                  </w:r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організаторські здібності;</w:t>
                  </w:r>
                </w:p>
                <w:p w:rsidR="00F06544" w:rsidRPr="00112C28" w:rsidRDefault="00F06544" w:rsidP="007166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- фізичний і психічний стан, який не перешкоджає виконанню професійних обов’язків.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112C28" w:rsidRDefault="00F06544" w:rsidP="00E6638B">
                  <w:pPr>
                    <w:spacing w:line="240" w:lineRule="auto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Не може обіймати посаду керівника закладу загальної середньої освіти особа, яка:</w:t>
                  </w:r>
                </w:p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</w:tcPr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- є недієздатною особою або цивільна дієздатність якої обмежена;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1" w:name="n545"/>
                  <w:bookmarkEnd w:id="1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має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судимість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за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вчинення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злочину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2" w:name="n546"/>
                  <w:bookmarkEnd w:id="2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позбавлена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права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обіймати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відповідну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посаду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 відповідно до Закону України «Про повну загальну середню освіту»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3" w:name="n547"/>
                  <w:bookmarkEnd w:id="3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за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рішенням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суду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визнана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винною у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вчиненні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корупційного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правопорушення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</w:pPr>
                  <w:bookmarkStart w:id="4" w:name="n548"/>
                  <w:bookmarkEnd w:id="4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 xml:space="preserve">- 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за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рішенням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суду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визнана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винною у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вчиненні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правопорушення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пов’язаного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з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корупцією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</w:rPr>
                  </w:pPr>
                  <w:bookmarkStart w:id="5" w:name="n549"/>
                  <w:bookmarkEnd w:id="5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lastRenderedPageBreak/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підпадає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під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заборону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встановлену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  <w:hyperlink r:id="rId7" w:tgtFrame="_blank" w:history="1">
                    <w:r w:rsidRPr="00112C2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eastAsia="uk-UA"/>
                      </w:rPr>
                      <w:t xml:space="preserve">Законом </w:t>
                    </w:r>
                    <w:proofErr w:type="spellStart"/>
                    <w:r w:rsidRPr="00112C2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lang w:eastAsia="uk-UA"/>
                      </w:rPr>
                      <w:t>України</w:t>
                    </w:r>
                    <w:proofErr w:type="spellEnd"/>
                  </w:hyperlink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 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«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Про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очищення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влади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»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.</w:t>
                  </w:r>
                </w:p>
              </w:tc>
            </w:tr>
            <w:tr w:rsidR="00112C28" w:rsidRPr="00112C28" w:rsidTr="00E6638B">
              <w:trPr>
                <w:tblCellSpacing w:w="0" w:type="dxa"/>
              </w:trPr>
              <w:tc>
                <w:tcPr>
                  <w:tcW w:w="1051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BE3B6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lastRenderedPageBreak/>
                    <w:t xml:space="preserve">Інформація </w:t>
                  </w:r>
                </w:p>
                <w:p w:rsidR="00F06544" w:rsidRPr="00112C28" w:rsidRDefault="00F06544" w:rsidP="00BE3B64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щодо переліку, місця та строків подання документів,</w:t>
                  </w: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участі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в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7166F0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Строк прийому документів</w:t>
                  </w:r>
                </w:p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Дата початку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та закінчення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прий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ому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документі</w:t>
                  </w:r>
                  <w:proofErr w:type="gram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в</w:t>
                  </w:r>
                  <w:proofErr w:type="spellEnd"/>
                  <w:proofErr w:type="gram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30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календарних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днів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з дня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оприлюднення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оголошення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проведення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конкурсу</w:t>
                  </w:r>
                </w:p>
                <w:p w:rsidR="00F06544" w:rsidRPr="007166F0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З</w:t>
                  </w:r>
                  <w:r w:rsid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21</w:t>
                  </w:r>
                  <w:r w:rsid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.09.2020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по </w:t>
                  </w:r>
                  <w:r w:rsidR="009E132C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20</w:t>
                  </w:r>
                  <w:r w:rsid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.10.2020 </w:t>
                  </w:r>
                  <w:r w:rsidR="009E132C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до 12.00 </w:t>
                  </w:r>
                  <w:r w:rsid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включно.</w:t>
                  </w:r>
                </w:p>
              </w:tc>
            </w:tr>
            <w:tr w:rsidR="00112C28" w:rsidRPr="00112C28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Перелі</w:t>
                  </w:r>
                  <w:proofErr w:type="gram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к</w:t>
                  </w:r>
                  <w:proofErr w:type="spellEnd"/>
                  <w:proofErr w:type="gram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необхідних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участі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-</w:t>
                  </w:r>
                  <w:r w:rsid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заява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про участь у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конкурсі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з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наданням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згоди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обробку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персональних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даних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відповідно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до </w:t>
                  </w:r>
                  <w:hyperlink r:id="rId8" w:tgtFrame="_blank" w:history="1">
                    <w:r w:rsidRPr="00112C2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</w:rPr>
                      <w:t xml:space="preserve">Закону </w:t>
                    </w:r>
                    <w:proofErr w:type="spellStart"/>
                    <w:r w:rsidRPr="00112C28">
                      <w:rPr>
                        <w:rFonts w:ascii="Times New Roman" w:hAnsi="Times New Roman"/>
                        <w:color w:val="000000" w:themeColor="text1"/>
                        <w:sz w:val="24"/>
                        <w:szCs w:val="24"/>
                        <w:bdr w:val="none" w:sz="0" w:space="0" w:color="auto" w:frame="1"/>
                      </w:rPr>
                      <w:t>України</w:t>
                    </w:r>
                    <w:proofErr w:type="spellEnd"/>
                  </w:hyperlink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 «Про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захист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персональних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даних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»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(додається)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F06544" w:rsidRPr="00112C28" w:rsidRDefault="00F06544" w:rsidP="00112C28">
                  <w:pPr>
                    <w:spacing w:after="0"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автобіографі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я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або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резюме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(за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вибором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претендента на участь у конкурсі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); </w:t>
                  </w:r>
                </w:p>
                <w:p w:rsidR="00F06544" w:rsidRPr="00112C28" w:rsidRDefault="00F06544" w:rsidP="007166F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копія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документа,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що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посвідчує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особу та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підтверджує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громадянство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України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копія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документа про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вищу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освіту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(з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додатком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,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що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є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його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невід’ємною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частиною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) не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нижче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освітнього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ступеня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магістра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 xml:space="preserve"> (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спеціаліста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eastAsia="uk-UA"/>
                    </w:rPr>
                    <w:t>)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- документ, що підтверджує вільне володіння державною мовою (копія документу державного зразка про середню/професійну/базову вищу/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вищу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освіту та додатку до нього, в якому зазначено про вивчення предмету/дисципліни, що підтверджують знання українсько</w:t>
                  </w:r>
                  <w:r w:rsidR="007166F0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ї мови)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bookmarkStart w:id="6" w:name="n49"/>
                  <w:bookmarkEnd w:id="6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копія трудової книжки чи інших документів, що підтверджують стаж педагогічної та/або 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науково-педагогічної) роботи не менше трьох років на день їх подання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;</w:t>
                  </w:r>
                </w:p>
                <w:p w:rsidR="00F06544" w:rsidRPr="00112C28" w:rsidRDefault="00F06544" w:rsidP="00F06544">
                  <w:pPr>
                    <w:spacing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довідк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а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про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відсутність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судимості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(оригінал)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F06544" w:rsidRPr="00112C28" w:rsidRDefault="00F06544" w:rsidP="007166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 w:eastAsia="uk-UA"/>
                    </w:rPr>
                    <w:t>- довідка про проходження попереднього (періодичного) психіатричного огляду (оригінал);</w:t>
                  </w:r>
                </w:p>
                <w:p w:rsidR="00F06544" w:rsidRPr="00112C28" w:rsidRDefault="00F06544" w:rsidP="007166F0">
                  <w:pPr>
                    <w:spacing w:after="0" w:line="240" w:lineRule="auto"/>
                    <w:contextualSpacing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мотиваційний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лист,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складений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довільній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формі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</w:p>
                <w:p w:rsidR="00F06544" w:rsidRPr="00112C28" w:rsidRDefault="00F06544" w:rsidP="00F06544">
                  <w:pPr>
                    <w:spacing w:line="240" w:lineRule="auto"/>
                    <w:ind w:right="57"/>
                    <w:contextualSpacing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-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заява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про </w:t>
                  </w:r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наявність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близьких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родичів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складі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конкурсної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  <w:t>комісії</w:t>
                  </w:r>
                  <w:proofErr w:type="spellEnd"/>
                  <w:r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(у разі наявності).</w:t>
                  </w:r>
                </w:p>
                <w:p w:rsidR="00F06544" w:rsidRPr="00112C28" w:rsidRDefault="00F06544" w:rsidP="00F06544">
                  <w:pPr>
                    <w:spacing w:line="240" w:lineRule="auto"/>
                    <w:ind w:right="57"/>
                    <w:contextualSpacing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F06544" w:rsidRPr="00112C28" w:rsidRDefault="00F06544" w:rsidP="00F06544">
                  <w:pPr>
                    <w:spacing w:line="240" w:lineRule="auto"/>
                    <w:ind w:right="57"/>
                    <w:jc w:val="both"/>
                    <w:rPr>
                      <w:rFonts w:ascii="Times New Roman" w:eastAsiaTheme="minorHAnsi" w:hAnsi="Times New Roman"/>
                      <w:b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    </w:t>
                  </w:r>
                  <w:r w:rsidRPr="00112C28">
                    <w:rPr>
                      <w:rFonts w:ascii="Times New Roman" w:eastAsiaTheme="minorHAnsi" w:hAnsi="Times New Roman"/>
                      <w:b/>
                      <w:i/>
                      <w:color w:val="000000" w:themeColor="text1"/>
                      <w:sz w:val="24"/>
                      <w:szCs w:val="24"/>
                      <w:lang w:val="uk-UA"/>
                    </w:rPr>
                    <w:t xml:space="preserve">Особа подає документи у папці із файлами окремо. </w:t>
                  </w:r>
                </w:p>
                <w:p w:rsidR="00F06544" w:rsidRPr="00112C28" w:rsidRDefault="007166F0" w:rsidP="00F06544">
                  <w:pPr>
                    <w:spacing w:line="240" w:lineRule="auto"/>
                    <w:ind w:right="57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Особа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може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надати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інші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документи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які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можуть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</w:t>
                  </w:r>
                  <w:proofErr w:type="gram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ідтверджувати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її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професійні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та/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або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моральні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якості</w:t>
                  </w:r>
                  <w:proofErr w:type="spellEnd"/>
                  <w:r w:rsidR="00F06544"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. </w:t>
                  </w:r>
                </w:p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Відповідальність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за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достовірність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поданих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документів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несе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заявник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</w:tr>
            <w:tr w:rsidR="00112C28" w:rsidRPr="00216741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before="75" w:after="100" w:afterAutospacing="1" w:line="210" w:lineRule="atLeast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</w:rPr>
                    <w:t>Місце</w:t>
                  </w:r>
                  <w:proofErr w:type="spellEnd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подання документі</w:t>
                  </w:r>
                  <w:proofErr w:type="gramStart"/>
                  <w:r w:rsidRPr="00112C28"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в</w:t>
                  </w:r>
                  <w:proofErr w:type="gram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9E132C" w:rsidRDefault="009E132C" w:rsidP="00F06544">
                  <w:pPr>
                    <w:spacing w:line="240" w:lineRule="auto"/>
                    <w:jc w:val="both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У</w:t>
                  </w:r>
                  <w:r w:rsidR="007166F0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правління освіти </w:t>
                  </w:r>
                  <w:proofErr w:type="spellStart"/>
                  <w:r w:rsidR="007166F0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Шепетівської</w:t>
                  </w:r>
                  <w:proofErr w:type="spellEnd"/>
                  <w:r w:rsidR="007166F0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міської ради</w:t>
                  </w:r>
                  <w:r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, </w:t>
                  </w:r>
                  <w:r w:rsidRPr="009E132C">
                    <w:rPr>
                      <w:rFonts w:ascii="Times New Roman" w:hAnsi="Times New Roman"/>
                      <w:color w:val="000000" w:themeColor="text1"/>
                      <w:sz w:val="24"/>
                      <w:szCs w:val="21"/>
                      <w:shd w:val="clear" w:color="auto" w:fill="FFFFFF"/>
                      <w:lang w:val="uk-UA"/>
                    </w:rPr>
                    <w:t>вулиця Островського, 42, Шепетівка, Хмельницька область, 30400</w:t>
                  </w:r>
                </w:p>
              </w:tc>
            </w:tr>
            <w:tr w:rsidR="00112C28" w:rsidRPr="009E132C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line="240" w:lineRule="auto"/>
                    <w:rPr>
                      <w:rFonts w:ascii="Times New Roman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Прізвище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, </w:t>
                  </w:r>
                  <w:r w:rsidRP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ім’я,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по батькові, посада, </w:t>
                  </w:r>
                  <w:r w:rsidRP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номер телефону та адрес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а</w:t>
                  </w:r>
                  <w:r w:rsidRP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електронної пошти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особи</w:t>
                  </w:r>
                  <w:r w:rsidRP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, яка нада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є додаткову </w:t>
                  </w:r>
                  <w:r w:rsidRPr="007166F0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інформацію про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конкурс та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приймає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документи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для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участі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конкурсі</w:t>
                  </w:r>
                  <w:proofErr w:type="spellEnd"/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7166F0" w:rsidP="009E132C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Лихобаба</w:t>
                  </w:r>
                  <w:proofErr w:type="spellEnd"/>
                  <w:r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Олена Володимирівна</w:t>
                  </w:r>
                  <w:r w:rsidR="00F06544" w:rsidRPr="00112C28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, </w:t>
                  </w:r>
                  <w:r w:rsidR="00BE3B64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завідувач сектора ЗНО та моніторингу якості освіти управління освіти</w:t>
                  </w:r>
                  <w:r w:rsidR="009E13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proofErr w:type="spellStart"/>
                  <w:r w:rsidR="009E13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Шепетівської</w:t>
                  </w:r>
                  <w:proofErr w:type="spellEnd"/>
                  <w:r w:rsidR="009E132C"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міської ради</w:t>
                  </w:r>
                </w:p>
                <w:p w:rsidR="009E132C" w:rsidRPr="009E132C" w:rsidRDefault="009E132C" w:rsidP="009E13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-1"/>
                      <w:sz w:val="24"/>
                    </w:rPr>
                  </w:pPr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</w:rPr>
                    <w:t xml:space="preserve">тел. (03840) 4-07-88, 4-09-21  </w:t>
                  </w:r>
                </w:p>
                <w:p w:rsidR="009E132C" w:rsidRPr="009E132C" w:rsidRDefault="009E132C" w:rsidP="009E132C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pacing w:val="-1"/>
                      <w:sz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"/>
                      <w:sz w:val="24"/>
                      <w:lang w:val="uk-UA"/>
                    </w:rPr>
                    <w:t>е</w:t>
                  </w:r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</w:rPr>
                    <w:t>-</w:t>
                  </w:r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  <w:lang w:val="en-US"/>
                    </w:rPr>
                    <w:t>mail</w:t>
                  </w:r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</w:rPr>
                    <w:t>:</w:t>
                  </w:r>
                  <w:proofErr w:type="spellStart"/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  <w:lang w:val="en-US"/>
                    </w:rPr>
                    <w:t>shosvita</w:t>
                  </w:r>
                  <w:proofErr w:type="spellEnd"/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</w:rPr>
                    <w:t>@</w:t>
                  </w:r>
                  <w:proofErr w:type="spellStart"/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  <w:lang w:val="en-US"/>
                    </w:rPr>
                    <w:t>i</w:t>
                  </w:r>
                  <w:proofErr w:type="spellEnd"/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</w:rPr>
                    <w:t>.</w:t>
                  </w:r>
                  <w:proofErr w:type="spellStart"/>
                  <w:r w:rsidRPr="009E132C">
                    <w:rPr>
                      <w:rFonts w:ascii="Times New Roman" w:hAnsi="Times New Roman"/>
                      <w:color w:val="000000"/>
                      <w:spacing w:val="-1"/>
                      <w:sz w:val="24"/>
                      <w:lang w:val="en-US"/>
                    </w:rPr>
                    <w:t>ua</w:t>
                  </w:r>
                  <w:proofErr w:type="spellEnd"/>
                </w:p>
                <w:p w:rsidR="00F06544" w:rsidRPr="009E132C" w:rsidRDefault="00F06544" w:rsidP="009E132C">
                  <w:pPr>
                    <w:spacing w:line="360" w:lineRule="auto"/>
                    <w:jc w:val="both"/>
                    <w:rPr>
                      <w:rFonts w:ascii="Times New Roman" w:hAnsi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112C28" w:rsidRPr="00216741" w:rsidTr="00BE3B64">
              <w:trPr>
                <w:tblCellSpacing w:w="0" w:type="dxa"/>
              </w:trPr>
              <w:tc>
                <w:tcPr>
                  <w:tcW w:w="368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F06544" w:rsidRPr="00112C28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Місце проведення конкурсу</w:t>
                  </w:r>
                </w:p>
                <w:p w:rsidR="00F06544" w:rsidRPr="00112C28" w:rsidRDefault="00F0654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9E132C" w:rsidRDefault="009E132C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lastRenderedPageBreak/>
                    <w:t xml:space="preserve">Управління освіти </w:t>
                  </w:r>
                  <w:proofErr w:type="spellStart"/>
                  <w:r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Шепетівської</w:t>
                  </w:r>
                  <w:proofErr w:type="spellEnd"/>
                  <w:r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міської ради, </w:t>
                  </w:r>
                  <w:r w:rsidRPr="009E132C">
                    <w:rPr>
                      <w:rFonts w:ascii="Times New Roman" w:hAnsi="Times New Roman"/>
                      <w:color w:val="000000" w:themeColor="text1"/>
                      <w:sz w:val="24"/>
                      <w:szCs w:val="21"/>
                      <w:shd w:val="clear" w:color="auto" w:fill="FFFFFF"/>
                      <w:lang w:val="uk-UA"/>
                    </w:rPr>
                    <w:t xml:space="preserve">вулиця </w:t>
                  </w:r>
                  <w:r w:rsidRPr="009E132C">
                    <w:rPr>
                      <w:rFonts w:ascii="Times New Roman" w:hAnsi="Times New Roman"/>
                      <w:color w:val="000000" w:themeColor="text1"/>
                      <w:sz w:val="24"/>
                      <w:szCs w:val="21"/>
                      <w:shd w:val="clear" w:color="auto" w:fill="FFFFFF"/>
                      <w:lang w:val="uk-UA"/>
                    </w:rPr>
                    <w:lastRenderedPageBreak/>
                    <w:t>Островського, 42, Шепетівка, Хмельницька область, 30400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</w:p>
                <w:p w:rsidR="00F06544" w:rsidRPr="00112C28" w:rsidRDefault="00F0654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(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місце та графіки провед</w:t>
                  </w:r>
                  <w:r w:rsidR="00BE3B6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ення конкурсного</w:t>
                  </w:r>
                  <w:r w:rsidR="009E132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відбору</w:t>
                  </w:r>
                  <w:r w:rsidR="00BE3B64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будуть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 xml:space="preserve"> додатково повідомлені </w:t>
                  </w:r>
                  <w:r w:rsidR="009E132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на офіційному </w:t>
                  </w:r>
                  <w:proofErr w:type="spellStart"/>
                  <w:r w:rsidR="009E132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вебсайті</w:t>
                  </w:r>
                  <w:proofErr w:type="spellEnd"/>
                  <w:r w:rsidR="009E132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="009E132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Управління освіти </w:t>
                  </w:r>
                  <w:proofErr w:type="spellStart"/>
                  <w:r w:rsidR="009E132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Шепетівської</w:t>
                  </w:r>
                  <w:proofErr w:type="spellEnd"/>
                  <w:r w:rsidR="009E132C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міської ради)</w:t>
                  </w:r>
                </w:p>
              </w:tc>
            </w:tr>
            <w:tr w:rsidR="00BE3B64" w:rsidRPr="00112C28" w:rsidTr="00BE3B64">
              <w:trPr>
                <w:trHeight w:val="2394"/>
                <w:tblCellSpacing w:w="0" w:type="dxa"/>
              </w:trPr>
              <w:tc>
                <w:tcPr>
                  <w:tcW w:w="3689" w:type="dxa"/>
                  <w:vMerge w:val="restart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3B64" w:rsidRPr="00112C28" w:rsidRDefault="00BE3B6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lastRenderedPageBreak/>
                    <w:t>Етапи та строки проведення конкурсу</w:t>
                  </w:r>
                </w:p>
                <w:p w:rsidR="00BE3B64" w:rsidRPr="00112C28" w:rsidRDefault="00BE3B6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BE3B64" w:rsidRPr="00112C28" w:rsidRDefault="00BE3B6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  <w:p w:rsidR="00BE3B64" w:rsidRPr="00112C28" w:rsidRDefault="00BE3B64" w:rsidP="00E6638B">
                  <w:pPr>
                    <w:spacing w:line="240" w:lineRule="auto"/>
                    <w:rPr>
                      <w:rFonts w:ascii="Times New Roman" w:eastAsiaTheme="minorHAnsi" w:hAnsi="Times New Roman"/>
                      <w:b/>
                      <w:i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i/>
                      <w:color w:val="000000" w:themeColor="text1"/>
                      <w:sz w:val="24"/>
                      <w:szCs w:val="24"/>
                      <w:shd w:val="clear" w:color="auto" w:fill="FFFFFF"/>
                      <w:lang w:val="uk-UA"/>
                    </w:rPr>
                    <w:t>)</w:t>
                  </w:r>
                </w:p>
                <w:p w:rsidR="00BE3B64" w:rsidRPr="00112C28" w:rsidRDefault="00BE3B6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830" w:type="dxa"/>
                  <w:tcBorders>
                    <w:top w:val="outset" w:sz="6" w:space="0" w:color="auto"/>
                    <w:left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3B64" w:rsidRPr="009E132C" w:rsidRDefault="00BE3B6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1.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Перевірка поданих документів на відповідність встановленим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зако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нодавством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вимогам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та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допу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ск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претендентів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до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участі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у конкурсному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відборі</w:t>
                  </w:r>
                  <w:proofErr w:type="spellEnd"/>
                </w:p>
                <w:p w:rsidR="00BE3B64" w:rsidRPr="009E132C" w:rsidRDefault="00BE3B6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2.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О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знайомлення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кандидатів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, допущених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до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участі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у конкурсному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відборі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,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із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закладом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освіти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його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трудовим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колективом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та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представниками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батьківського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самоврядування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закладу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освіти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.</w:t>
                  </w:r>
                </w:p>
              </w:tc>
            </w:tr>
            <w:tr w:rsidR="00BE3B64" w:rsidRPr="00112C28" w:rsidTr="00BE3B64">
              <w:trPr>
                <w:trHeight w:val="837"/>
                <w:tblCellSpacing w:w="0" w:type="dxa"/>
              </w:trPr>
              <w:tc>
                <w:tcPr>
                  <w:tcW w:w="3689" w:type="dxa"/>
                  <w:vMerge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3B64" w:rsidRPr="00112C28" w:rsidRDefault="00BE3B64" w:rsidP="00E6638B">
                  <w:pPr>
                    <w:spacing w:before="75" w:after="100" w:afterAutospacing="1" w:line="210" w:lineRule="atLeast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</w:p>
              </w:tc>
              <w:tc>
                <w:tcPr>
                  <w:tcW w:w="6830" w:type="dxa"/>
                  <w:tcBorders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auto"/>
                  <w:hideMark/>
                </w:tcPr>
                <w:p w:rsidR="00BE3B64" w:rsidRPr="00112C28" w:rsidRDefault="00BE3B6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3.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П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роведення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 xml:space="preserve"> конкурсного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</w:rPr>
                    <w:t>відбору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: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                                                                                           </w:t>
                  </w:r>
                </w:p>
                <w:p w:rsidR="00BE3B64" w:rsidRPr="00112C28" w:rsidRDefault="00BE3B6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  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u w:val="single"/>
                      <w:lang w:val="uk-UA"/>
                    </w:rPr>
                    <w:t>І етап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– письмове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тестування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на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знання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законодавства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України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у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сфері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загальної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середньої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освіти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(тривалість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не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довше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60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хвилин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);</w:t>
                  </w:r>
                </w:p>
                <w:p w:rsidR="00BE3B64" w:rsidRPr="00112C28" w:rsidRDefault="00BE3B6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  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u w:val="single"/>
                      <w:lang w:val="uk-UA"/>
                    </w:rPr>
                    <w:t>ІІ етап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–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вирішення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письмового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ситуаційного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завдання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на знання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професійних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компетентностей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(тривалість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не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довше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>30 хвилин);</w:t>
                  </w:r>
                </w:p>
                <w:p w:rsidR="00BE3B64" w:rsidRPr="00112C28" w:rsidRDefault="00BE3B64" w:rsidP="00F06544">
                  <w:pPr>
                    <w:spacing w:line="240" w:lineRule="auto"/>
                    <w:ind w:right="57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  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u w:val="single"/>
                      <w:lang w:val="uk-UA"/>
                    </w:rPr>
                    <w:t>ІІІ етап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– презентація перспективного плану розвитку закладу загальної середньої освіти (не довше 10 хвилин на одну презентацію).</w:t>
                  </w:r>
                </w:p>
                <w:p w:rsidR="00BE3B64" w:rsidRPr="00112C28" w:rsidRDefault="00BE3B6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4.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В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изначення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переможця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конкурсу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або визнання конкурсу таким, що не відбувся (в день проведення презентації плану розвитку закладу освіти).</w:t>
                  </w:r>
                </w:p>
                <w:p w:rsidR="00BE3B64" w:rsidRPr="00112C28" w:rsidRDefault="00BE3B64" w:rsidP="00F06544">
                  <w:pPr>
                    <w:spacing w:line="240" w:lineRule="auto"/>
                    <w:jc w:val="both"/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</w:pP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      </w:t>
                  </w:r>
                  <w:r w:rsidRPr="00112C28">
                    <w:rPr>
                      <w:rFonts w:ascii="Times New Roman" w:eastAsiaTheme="minorHAnsi" w:hAnsi="Times New Roman"/>
                      <w:b/>
                      <w:color w:val="000000" w:themeColor="text1"/>
                      <w:sz w:val="24"/>
                      <w:szCs w:val="24"/>
                      <w:lang w:val="uk-UA"/>
                    </w:rPr>
                    <w:t>5.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О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прилюднення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результатів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конкурсу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(у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продовж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двох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робочих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>днів</w:t>
                  </w:r>
                  <w:proofErr w:type="spellEnd"/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</w:rPr>
                    <w:t xml:space="preserve"> з дня</w:t>
                  </w:r>
                  <w:r w:rsidRPr="00112C28">
                    <w:rPr>
                      <w:rFonts w:ascii="Times New Roman" w:eastAsiaTheme="minorHAnsi" w:hAnsi="Times New Roman"/>
                      <w:color w:val="000000" w:themeColor="text1"/>
                      <w:sz w:val="24"/>
                      <w:szCs w:val="24"/>
                      <w:lang w:val="uk-UA"/>
                    </w:rPr>
                    <w:t xml:space="preserve"> закінчення конкурсу).</w:t>
                  </w:r>
                </w:p>
              </w:tc>
            </w:tr>
          </w:tbl>
          <w:p w:rsidR="00F06544" w:rsidRPr="00F06544" w:rsidRDefault="00F06544" w:rsidP="00E6638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02B83" w:rsidRPr="00F06544" w:rsidRDefault="00216741">
      <w:pPr>
        <w:rPr>
          <w:lang w:val="uk-UA"/>
        </w:rPr>
      </w:pPr>
    </w:p>
    <w:sectPr w:rsidR="00A02B83" w:rsidRPr="00F065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0600BA"/>
    <w:multiLevelType w:val="hybridMultilevel"/>
    <w:tmpl w:val="56BAA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544"/>
    <w:rsid w:val="00112C28"/>
    <w:rsid w:val="00216741"/>
    <w:rsid w:val="002C5F54"/>
    <w:rsid w:val="002F34FA"/>
    <w:rsid w:val="003B4A76"/>
    <w:rsid w:val="0048498E"/>
    <w:rsid w:val="005B480A"/>
    <w:rsid w:val="005E11D0"/>
    <w:rsid w:val="00677E31"/>
    <w:rsid w:val="007166F0"/>
    <w:rsid w:val="00781FFD"/>
    <w:rsid w:val="00873C7C"/>
    <w:rsid w:val="009E132C"/>
    <w:rsid w:val="00A51355"/>
    <w:rsid w:val="00BD643B"/>
    <w:rsid w:val="00BE3B64"/>
    <w:rsid w:val="00F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4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4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0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544"/>
    <w:rPr>
      <w:color w:val="0000FF"/>
      <w:u w:val="single"/>
    </w:rPr>
  </w:style>
  <w:style w:type="character" w:styleId="a6">
    <w:name w:val="Strong"/>
    <w:basedOn w:val="a0"/>
    <w:uiPriority w:val="22"/>
    <w:qFormat/>
    <w:rsid w:val="00BD64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544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54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  <w:style w:type="paragraph" w:styleId="a4">
    <w:name w:val="List Paragraph"/>
    <w:basedOn w:val="a"/>
    <w:uiPriority w:val="34"/>
    <w:qFormat/>
    <w:rsid w:val="00F065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544"/>
    <w:rPr>
      <w:color w:val="0000FF"/>
      <w:u w:val="single"/>
    </w:rPr>
  </w:style>
  <w:style w:type="character" w:styleId="a6">
    <w:name w:val="Strong"/>
    <w:basedOn w:val="a0"/>
    <w:uiPriority w:val="22"/>
    <w:qFormat/>
    <w:rsid w:val="00BD64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297-17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1682-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BFA4-1D64-402D-AFBB-9628C3FA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3991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Taras</cp:lastModifiedBy>
  <cp:revision>9</cp:revision>
  <dcterms:created xsi:type="dcterms:W3CDTF">2020-09-21T06:46:00Z</dcterms:created>
  <dcterms:modified xsi:type="dcterms:W3CDTF">2020-09-21T13:14:00Z</dcterms:modified>
</cp:coreProperties>
</file>